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BF" w:rsidRDefault="00D418BF" w:rsidP="00D418BF">
      <w:pPr>
        <w:jc w:val="right"/>
      </w:pPr>
      <w:r>
        <w:t>…………………………………………………………</w:t>
      </w:r>
    </w:p>
    <w:p w:rsidR="00D418BF" w:rsidRDefault="00D418BF" w:rsidP="00D418BF">
      <w:pPr>
        <w:ind w:left="4248" w:firstLine="708"/>
        <w:jc w:val="center"/>
      </w:pPr>
      <w:r>
        <w:t xml:space="preserve">miejscowość, data </w:t>
      </w:r>
    </w:p>
    <w:p w:rsidR="00D418BF" w:rsidRDefault="00D418BF" w:rsidP="00D418BF"/>
    <w:p w:rsidR="00D418BF" w:rsidRDefault="00D418BF" w:rsidP="00D418BF"/>
    <w:p w:rsidR="00D418BF" w:rsidRPr="00655CDB" w:rsidRDefault="00D418BF" w:rsidP="00D418BF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D418BF" w:rsidRDefault="00D418BF" w:rsidP="00D418BF"/>
    <w:p w:rsidR="00D418BF" w:rsidRDefault="00D418BF" w:rsidP="00141677">
      <w:r w:rsidRPr="00141677">
        <w:t>W związku z udziałem w</w:t>
      </w:r>
      <w:r w:rsidR="00141677" w:rsidRPr="00141677">
        <w:t xml:space="preserve"> </w:t>
      </w:r>
      <w:r w:rsidR="00141677" w:rsidRPr="00141677">
        <w:rPr>
          <w:rFonts w:ascii="Calibri" w:eastAsia="Times New Roman" w:hAnsi="Calibri" w:cs="Calibri"/>
          <w:bCs/>
          <w:lang w:eastAsia="pl-PL"/>
        </w:rPr>
        <w:t xml:space="preserve">wizycie studyjnej do Indonezji w związku z targami </w:t>
      </w:r>
      <w:proofErr w:type="spellStart"/>
      <w:r w:rsidR="00141677" w:rsidRPr="00141677">
        <w:rPr>
          <w:rFonts w:ascii="Calibri" w:eastAsia="Times New Roman" w:hAnsi="Calibri" w:cs="Calibri"/>
          <w:bCs/>
          <w:lang w:eastAsia="pl-PL"/>
        </w:rPr>
        <w:t>Indonesia</w:t>
      </w:r>
      <w:proofErr w:type="spellEnd"/>
      <w:r w:rsidR="00141677" w:rsidRPr="00141677">
        <w:rPr>
          <w:rFonts w:ascii="Calibri" w:eastAsia="Times New Roman" w:hAnsi="Calibri" w:cs="Calibri"/>
          <w:bCs/>
          <w:lang w:eastAsia="pl-PL"/>
        </w:rPr>
        <w:t xml:space="preserve"> International </w:t>
      </w:r>
      <w:proofErr w:type="spellStart"/>
      <w:r w:rsidR="00141677" w:rsidRPr="00141677">
        <w:rPr>
          <w:rFonts w:ascii="Calibri" w:eastAsia="Times New Roman" w:hAnsi="Calibri" w:cs="Calibri"/>
          <w:bCs/>
          <w:lang w:eastAsia="pl-PL"/>
        </w:rPr>
        <w:t>Furniture</w:t>
      </w:r>
      <w:proofErr w:type="spellEnd"/>
      <w:r w:rsidR="00141677" w:rsidRPr="00141677">
        <w:rPr>
          <w:rFonts w:ascii="Calibri" w:eastAsia="Times New Roman" w:hAnsi="Calibri" w:cs="Calibri"/>
          <w:bCs/>
          <w:lang w:eastAsia="pl-PL"/>
        </w:rPr>
        <w:t xml:space="preserve"> Expo (IFEX) odbywającymi się w dniach 6-9 marca 2025 w Dżakarcie</w:t>
      </w:r>
      <w:r w:rsidR="00141677">
        <w:t xml:space="preserve"> </w:t>
      </w:r>
      <w:r>
        <w:t xml:space="preserve">Organizator przekaże dane osobowe do państwa trzeciego w rozumieniu rozporządzenia Parlamentu Europejskiego i Rady UE 2016/679 z dnia 27 kwietnia 2016 roku w sprawie ochrony osób fizycznych w związku z przetwarzaniem danych osobowych i w sprawie swobodnego przepływu takich danych oraz uchylenia dyrektywy 95/46/WE – ogólne rozporządzenie o ochronie danych (dalej: RODO). </w:t>
      </w:r>
    </w:p>
    <w:p w:rsidR="001200CC" w:rsidRDefault="00D418BF" w:rsidP="00DC0D1F">
      <w:pPr>
        <w:jc w:val="both"/>
      </w:pPr>
      <w:r>
        <w:t xml:space="preserve">Organizator informuje, że </w:t>
      </w:r>
      <w:r w:rsidR="00141677">
        <w:t>Indonezja</w:t>
      </w:r>
      <w:r>
        <w:t>, jako państwo trzecie nie zapewnia odpowiedniego stopnia ochrony danych, tj. adekwatnego do RODO. Nie oznacza to jednak, że w tym państwie nie obowiązują regulacje dotyczące ochrony danych osobowych.</w:t>
      </w:r>
    </w:p>
    <w:p w:rsidR="001200CC" w:rsidRPr="001200CC" w:rsidRDefault="00DC0D1F" w:rsidP="001200CC">
      <w:pPr>
        <w:jc w:val="both"/>
      </w:pPr>
      <w:r w:rsidRPr="001200CC">
        <w:rPr>
          <w:bCs/>
        </w:rPr>
        <w:t>Główne regulacje dotyczące ochrony danych osobowych w Indonezji:</w:t>
      </w:r>
    </w:p>
    <w:p w:rsidR="001200CC" w:rsidRDefault="00DC0D1F" w:rsidP="001200CC">
      <w:pPr>
        <w:pStyle w:val="Akapitzlist"/>
        <w:numPr>
          <w:ilvl w:val="0"/>
          <w:numId w:val="3"/>
        </w:numPr>
        <w:jc w:val="both"/>
      </w:pPr>
      <w:r w:rsidRPr="001200CC">
        <w:rPr>
          <w:bCs/>
        </w:rPr>
        <w:t xml:space="preserve">Personal Data </w:t>
      </w:r>
      <w:proofErr w:type="spellStart"/>
      <w:r w:rsidRPr="001200CC">
        <w:rPr>
          <w:bCs/>
        </w:rPr>
        <w:t>Protection</w:t>
      </w:r>
      <w:proofErr w:type="spellEnd"/>
      <w:r w:rsidRPr="001200CC">
        <w:rPr>
          <w:bCs/>
        </w:rPr>
        <w:t xml:space="preserve"> Law (PDP Law)</w:t>
      </w:r>
      <w:r w:rsidR="001200CC" w:rsidRPr="001200CC">
        <w:rPr>
          <w:bCs/>
        </w:rPr>
        <w:t xml:space="preserve"> - </w:t>
      </w:r>
      <w:r w:rsidR="001200CC" w:rsidRPr="001200CC">
        <w:t>w</w:t>
      </w:r>
      <w:r w:rsidRPr="001200CC">
        <w:t xml:space="preserve"> 2022 roku Indonezja uchwaliła ustawę o ochronie danych osobowych (</w:t>
      </w:r>
      <w:r w:rsidRPr="001200CC">
        <w:rPr>
          <w:bCs/>
        </w:rPr>
        <w:t>Law No. 27 of 2022</w:t>
      </w:r>
      <w:r w:rsidRPr="001200CC">
        <w:t>),</w:t>
      </w:r>
      <w:r w:rsidRPr="00DC0D1F">
        <w:t xml:space="preserve"> która jest pierwszym kompleksowym aktem prawnym regulującym ochronę danych osobowych w tym kraju. </w:t>
      </w:r>
      <w:r w:rsidR="001200CC">
        <w:t xml:space="preserve">Więcej informacji znajduje się na stronie: </w:t>
      </w:r>
      <w:hyperlink r:id="rId5" w:history="1">
        <w:r w:rsidR="001200CC" w:rsidRPr="001200CC">
          <w:rPr>
            <w:color w:val="0000FF"/>
            <w:u w:val="single"/>
          </w:rPr>
          <w:t xml:space="preserve">INDONESIA PERSONAL DATA PROTECTION LAW NO. 27 YEAR 2022 - </w:t>
        </w:r>
        <w:proofErr w:type="spellStart"/>
        <w:r w:rsidR="001200CC" w:rsidRPr="001200CC">
          <w:rPr>
            <w:color w:val="0000FF"/>
            <w:u w:val="single"/>
          </w:rPr>
          <w:t>Melanita</w:t>
        </w:r>
        <w:proofErr w:type="spellEnd"/>
        <w:r w:rsidR="001200CC" w:rsidRPr="001200CC">
          <w:rPr>
            <w:color w:val="0000FF"/>
            <w:u w:val="single"/>
          </w:rPr>
          <w:t xml:space="preserve"> &amp; Partners | law </w:t>
        </w:r>
        <w:proofErr w:type="spellStart"/>
        <w:r w:rsidR="001200CC" w:rsidRPr="001200CC">
          <w:rPr>
            <w:color w:val="0000FF"/>
            <w:u w:val="single"/>
          </w:rPr>
          <w:t>offices</w:t>
        </w:r>
        <w:proofErr w:type="spellEnd"/>
      </w:hyperlink>
      <w:r w:rsidR="001200CC">
        <w:t>.</w:t>
      </w:r>
    </w:p>
    <w:p w:rsidR="00DC0D1F" w:rsidRPr="00DC0D1F" w:rsidRDefault="00DC0D1F" w:rsidP="001200CC">
      <w:pPr>
        <w:numPr>
          <w:ilvl w:val="0"/>
          <w:numId w:val="3"/>
        </w:numPr>
        <w:jc w:val="both"/>
      </w:pPr>
      <w:proofErr w:type="spellStart"/>
      <w:r w:rsidRPr="001200CC">
        <w:rPr>
          <w:bCs/>
        </w:rPr>
        <w:t>Electronic</w:t>
      </w:r>
      <w:proofErr w:type="spellEnd"/>
      <w:r w:rsidRPr="001200CC">
        <w:rPr>
          <w:bCs/>
        </w:rPr>
        <w:t xml:space="preserve"> Information and </w:t>
      </w:r>
      <w:proofErr w:type="spellStart"/>
      <w:r w:rsidRPr="001200CC">
        <w:rPr>
          <w:bCs/>
        </w:rPr>
        <w:t>Transactions</w:t>
      </w:r>
      <w:proofErr w:type="spellEnd"/>
      <w:r w:rsidRPr="001200CC">
        <w:rPr>
          <w:bCs/>
        </w:rPr>
        <w:t xml:space="preserve"> Law (EIT Law)</w:t>
      </w:r>
      <w:r w:rsidR="001200CC">
        <w:t xml:space="preserve"> - r</w:t>
      </w:r>
      <w:r w:rsidRPr="00DC0D1F">
        <w:t>egulacja ta zawiera ogólne przepisy dotyczące ochrony danych osobowych w kontekście elektronicznych informacji i transakcji.</w:t>
      </w:r>
      <w:r w:rsidR="001200CC">
        <w:t xml:space="preserve"> Więcej informacji znajduje się na stronie: </w:t>
      </w:r>
      <w:hyperlink r:id="rId6" w:history="1">
        <w:proofErr w:type="spellStart"/>
        <w:r w:rsidR="001200CC" w:rsidRPr="001200CC">
          <w:rPr>
            <w:color w:val="0000FF"/>
            <w:u w:val="single"/>
          </w:rPr>
          <w:t>Indonesia</w:t>
        </w:r>
        <w:proofErr w:type="spellEnd"/>
        <w:r w:rsidR="001200CC" w:rsidRPr="001200CC">
          <w:rPr>
            <w:color w:val="0000FF"/>
            <w:u w:val="single"/>
          </w:rPr>
          <w:t xml:space="preserve"> EIT Law 2024 — ARMA Law</w:t>
        </w:r>
      </w:hyperlink>
      <w:r w:rsidR="001200CC">
        <w:t>.</w:t>
      </w:r>
    </w:p>
    <w:p w:rsidR="001200CC" w:rsidRDefault="00DC0D1F" w:rsidP="001200CC">
      <w:pPr>
        <w:numPr>
          <w:ilvl w:val="0"/>
          <w:numId w:val="3"/>
        </w:numPr>
        <w:jc w:val="both"/>
      </w:pPr>
      <w:proofErr w:type="spellStart"/>
      <w:r w:rsidRPr="001200CC">
        <w:rPr>
          <w:bCs/>
        </w:rPr>
        <w:t>Ministerial</w:t>
      </w:r>
      <w:proofErr w:type="spellEnd"/>
      <w:r w:rsidRPr="001200CC">
        <w:rPr>
          <w:bCs/>
        </w:rPr>
        <w:t xml:space="preserve"> </w:t>
      </w:r>
      <w:proofErr w:type="spellStart"/>
      <w:r w:rsidRPr="001200CC">
        <w:rPr>
          <w:bCs/>
        </w:rPr>
        <w:t>Regulations</w:t>
      </w:r>
      <w:proofErr w:type="spellEnd"/>
      <w:r w:rsidR="001200CC" w:rsidRPr="001200CC">
        <w:t xml:space="preserve"> - M</w:t>
      </w:r>
      <w:r w:rsidRPr="001200CC">
        <w:t>inisterstwo Komunikacji i Informatyki (KOMINFO) wydało szereg prz</w:t>
      </w:r>
      <w:r w:rsidR="001200CC" w:rsidRPr="001200CC">
        <w:t xml:space="preserve">episów wykonawczych, takich jak np. </w:t>
      </w:r>
      <w:proofErr w:type="spellStart"/>
      <w:r w:rsidRPr="001200CC">
        <w:rPr>
          <w:bCs/>
        </w:rPr>
        <w:t>Regulation</w:t>
      </w:r>
      <w:proofErr w:type="spellEnd"/>
      <w:r w:rsidRPr="001200CC">
        <w:rPr>
          <w:bCs/>
        </w:rPr>
        <w:t xml:space="preserve"> No. 20 of 2016</w:t>
      </w:r>
      <w:r w:rsidRPr="00DC0D1F">
        <w:t xml:space="preserve"> dotyczący ochrony danych osobowych w systemach elektronicznych</w:t>
      </w:r>
      <w:r w:rsidR="001200CC">
        <w:t xml:space="preserve">. Więcej informacji znajduje się na stronie </w:t>
      </w:r>
      <w:hyperlink r:id="rId7" w:history="1">
        <w:r w:rsidR="001200CC" w:rsidRPr="001200CC">
          <w:rPr>
            <w:color w:val="0000FF"/>
            <w:u w:val="single"/>
          </w:rPr>
          <w:t>data_privacy_english_-_permenkominfo_no_20_of_2016.pdf</w:t>
        </w:r>
      </w:hyperlink>
      <w:r w:rsidR="001200CC">
        <w:t>.</w:t>
      </w:r>
    </w:p>
    <w:p w:rsidR="001200CC" w:rsidRDefault="001200CC" w:rsidP="001200CC">
      <w:pPr>
        <w:ind w:left="720"/>
        <w:jc w:val="both"/>
      </w:pPr>
    </w:p>
    <w:p w:rsidR="00D418BF" w:rsidRDefault="00D418BF" w:rsidP="00D418BF">
      <w:pPr>
        <w:jc w:val="both"/>
      </w:pPr>
      <w:r>
        <w:t>Zgodnie z art. 49 ust. 1 lit. a RODO, Organizator może przekazać Pani/Pana dane osobowe do kraju, który nie zapewnia ochrony danych osobowych przetwarzanych adekwatnej do RODO,</w:t>
      </w:r>
      <w:r w:rsidRPr="007C4CE4">
        <w:t xml:space="preserve"> </w:t>
      </w:r>
      <w:r>
        <w:t>na podstawie zgody (o której mowa poniżej).</w:t>
      </w:r>
    </w:p>
    <w:p w:rsidR="00D418BF" w:rsidRDefault="00D418BF" w:rsidP="00D418BF">
      <w:pPr>
        <w:jc w:val="both"/>
      </w:pPr>
      <w:r>
        <w:t>Pani/Pana dane osobowe zostaną ujawnione poniżej wskazanym podmiotom:</w:t>
      </w:r>
    </w:p>
    <w:p w:rsidR="00D418BF" w:rsidRDefault="004272C7" w:rsidP="00D418BF">
      <w:pPr>
        <w:pStyle w:val="Akapitzlist"/>
        <w:numPr>
          <w:ilvl w:val="0"/>
          <w:numId w:val="1"/>
        </w:numPr>
        <w:jc w:val="both"/>
      </w:pPr>
      <w:r>
        <w:t>Podmiot świadczący usługę zakwaterowania</w:t>
      </w:r>
      <w:r w:rsidR="00D418BF">
        <w:t xml:space="preserve"> - w celu zapewnienia noclegu.</w:t>
      </w:r>
    </w:p>
    <w:p w:rsidR="00D418BF" w:rsidRDefault="00D418BF" w:rsidP="00D418BF">
      <w:pPr>
        <w:pStyle w:val="Akapitzlist"/>
        <w:numPr>
          <w:ilvl w:val="0"/>
          <w:numId w:val="1"/>
        </w:numPr>
        <w:jc w:val="both"/>
      </w:pPr>
      <w:r>
        <w:t>Firmie transportowej - w celu zakupu biletu</w:t>
      </w:r>
      <w:r w:rsidR="00E903AD">
        <w:t xml:space="preserve"> lotniczego</w:t>
      </w:r>
      <w:r>
        <w:t>.</w:t>
      </w:r>
    </w:p>
    <w:p w:rsidR="00D418BF" w:rsidRDefault="00D418BF" w:rsidP="00D418BF">
      <w:pPr>
        <w:pStyle w:val="Akapitzlist"/>
        <w:numPr>
          <w:ilvl w:val="0"/>
          <w:numId w:val="1"/>
        </w:numPr>
        <w:jc w:val="both"/>
      </w:pPr>
      <w:r>
        <w:t xml:space="preserve">Organizatorowi wydarzenia – w celu wzięcia udziału w wydarzeniu. </w:t>
      </w:r>
    </w:p>
    <w:p w:rsidR="00D418BF" w:rsidRDefault="00D418BF" w:rsidP="00D418BF">
      <w:r>
        <w:br w:type="page"/>
      </w:r>
      <w:bookmarkStart w:id="0" w:name="_GoBack"/>
      <w:bookmarkEnd w:id="0"/>
    </w:p>
    <w:p w:rsidR="00D418BF" w:rsidRDefault="00D418BF" w:rsidP="00D418BF">
      <w:pPr>
        <w:jc w:val="both"/>
      </w:pPr>
    </w:p>
    <w:p w:rsidR="00D418BF" w:rsidRPr="00655CDB" w:rsidRDefault="00D418BF" w:rsidP="00D418BF">
      <w:pPr>
        <w:jc w:val="center"/>
        <w:rPr>
          <w:b/>
        </w:rPr>
      </w:pPr>
      <w:r w:rsidRPr="00655CDB">
        <w:rPr>
          <w:b/>
        </w:rPr>
        <w:t>ZGODA</w:t>
      </w:r>
    </w:p>
    <w:p w:rsidR="00D418BF" w:rsidRDefault="00D418BF" w:rsidP="00D418BF">
      <w:pPr>
        <w:jc w:val="center"/>
        <w:rPr>
          <w:b/>
        </w:rPr>
      </w:pPr>
      <w:r w:rsidRPr="00655CDB">
        <w:rPr>
          <w:b/>
        </w:rPr>
        <w:t>na przetwarzanie danych osobowych do państwa trzeciego</w:t>
      </w:r>
    </w:p>
    <w:p w:rsidR="00D418BF" w:rsidRPr="00655CDB" w:rsidRDefault="00D418BF" w:rsidP="00D418BF">
      <w:pPr>
        <w:jc w:val="center"/>
        <w:rPr>
          <w:b/>
        </w:rPr>
      </w:pPr>
    </w:p>
    <w:p w:rsidR="00D418BF" w:rsidRDefault="00D418BF" w:rsidP="00D418BF">
      <w:pPr>
        <w:jc w:val="both"/>
      </w:pPr>
      <w:r>
        <w:t>ja niżej podpisana/y …………………………………………………………………………………………………..,</w:t>
      </w: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  <w:r>
        <w:t xml:space="preserve">zgadzam się na przekazanie moich danych osobowych, w poniższym zakresie, do państwa trzeciego (Indonezja) w związku z udziałem w </w:t>
      </w:r>
      <w:r w:rsidR="00DC0D1F" w:rsidRPr="00DC0D1F">
        <w:rPr>
          <w:bCs/>
        </w:rPr>
        <w:t xml:space="preserve">targach </w:t>
      </w:r>
      <w:proofErr w:type="spellStart"/>
      <w:r w:rsidR="00DC0D1F" w:rsidRPr="00DC0D1F">
        <w:rPr>
          <w:bCs/>
        </w:rPr>
        <w:t>Indonesia</w:t>
      </w:r>
      <w:proofErr w:type="spellEnd"/>
      <w:r w:rsidR="00DC0D1F" w:rsidRPr="00DC0D1F">
        <w:rPr>
          <w:bCs/>
        </w:rPr>
        <w:t xml:space="preserve"> International </w:t>
      </w:r>
      <w:proofErr w:type="spellStart"/>
      <w:r w:rsidR="00DC0D1F" w:rsidRPr="00DC0D1F">
        <w:rPr>
          <w:bCs/>
        </w:rPr>
        <w:t>Furniture</w:t>
      </w:r>
      <w:proofErr w:type="spellEnd"/>
      <w:r w:rsidR="00DC0D1F" w:rsidRPr="00DC0D1F">
        <w:rPr>
          <w:bCs/>
        </w:rPr>
        <w:t xml:space="preserve"> Expo (IFEX) odbywającymi się w dniach 6-9 marca 2025 w Dżakarcie</w:t>
      </w:r>
      <w:r>
        <w:t xml:space="preserve"> (np. </w:t>
      </w:r>
      <w:r w:rsidR="001200CC">
        <w:t>otrzymanie biletu wstępu</w:t>
      </w:r>
      <w:r>
        <w:t xml:space="preserve"> na wydarzenie, zakwaterowanie w hotelu</w:t>
      </w:r>
      <w:r w:rsidR="001200CC">
        <w:t>, organizację transportu</w:t>
      </w:r>
      <w:r>
        <w:t>).</w:t>
      </w:r>
    </w:p>
    <w:p w:rsidR="00D418BF" w:rsidRDefault="00D418BF" w:rsidP="00D418BF">
      <w:pPr>
        <w:pStyle w:val="Akapitzlist"/>
        <w:numPr>
          <w:ilvl w:val="0"/>
          <w:numId w:val="2"/>
        </w:numPr>
        <w:jc w:val="both"/>
      </w:pPr>
      <w:r>
        <w:t>Imię: ……………………………………………….</w:t>
      </w:r>
    </w:p>
    <w:p w:rsidR="00D418BF" w:rsidRDefault="00D418BF" w:rsidP="00D418BF">
      <w:pPr>
        <w:pStyle w:val="Akapitzlist"/>
        <w:numPr>
          <w:ilvl w:val="0"/>
          <w:numId w:val="2"/>
        </w:numPr>
        <w:jc w:val="both"/>
      </w:pPr>
      <w:r>
        <w:t>Nazwisko: ……………………………………….</w:t>
      </w:r>
    </w:p>
    <w:p w:rsidR="00D418BF" w:rsidRDefault="00D418BF" w:rsidP="00D418BF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D418BF" w:rsidRDefault="00D418BF" w:rsidP="00D418BF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  <w:r>
        <w:t xml:space="preserve">Administratorem danych osobowych jest Województwo Wielkopolskie z siedzibą Urzędu Marszałkowskiego Województwa Wielkopolskiego w Poznaniu, przy al. Niepodległości 34. 61-714 Poznań, e-mail: kancelaria @umww.pl. fax 61 626 69 69, adres skrytki urzędu na platformie </w:t>
      </w:r>
      <w:proofErr w:type="spellStart"/>
      <w:r>
        <w:t>ePUAP</w:t>
      </w:r>
      <w:proofErr w:type="spellEnd"/>
      <w:r>
        <w:t>: 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>
        <w:t>.</w:t>
      </w:r>
    </w:p>
    <w:p w:rsidR="00D418BF" w:rsidRDefault="00915277" w:rsidP="00D418BF">
      <w:pPr>
        <w:jc w:val="both"/>
      </w:pPr>
      <w:r>
        <w:t xml:space="preserve">Brak wyrażenia zgody </w:t>
      </w:r>
      <w:r w:rsidR="00D418BF">
        <w:t>uniemożliwi udział w wydarzeniu.</w:t>
      </w: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</w:p>
    <w:p w:rsidR="00D418BF" w:rsidRDefault="00D418BF" w:rsidP="00D418BF">
      <w:pPr>
        <w:jc w:val="right"/>
      </w:pPr>
      <w:r>
        <w:t>……..……………………………………………………</w:t>
      </w:r>
    </w:p>
    <w:p w:rsidR="00D418BF" w:rsidRDefault="00D418BF" w:rsidP="00D418BF">
      <w:pPr>
        <w:ind w:left="4248" w:firstLine="708"/>
        <w:jc w:val="center"/>
      </w:pPr>
      <w:r>
        <w:t>podpis</w:t>
      </w: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</w:p>
    <w:p w:rsidR="00D418BF" w:rsidRDefault="00D418BF" w:rsidP="00D418BF">
      <w:pPr>
        <w:jc w:val="both"/>
      </w:pPr>
    </w:p>
    <w:p w:rsidR="00D418BF" w:rsidRDefault="00D418BF" w:rsidP="00D418BF"/>
    <w:p w:rsidR="00D418BF" w:rsidRDefault="00D418BF" w:rsidP="00D418BF"/>
    <w:p w:rsidR="00B85089" w:rsidRDefault="00E903AD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D74"/>
    <w:multiLevelType w:val="multilevel"/>
    <w:tmpl w:val="E4D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55825"/>
    <w:multiLevelType w:val="multilevel"/>
    <w:tmpl w:val="5D4C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BF"/>
    <w:rsid w:val="001200CC"/>
    <w:rsid w:val="00141677"/>
    <w:rsid w:val="003A3285"/>
    <w:rsid w:val="004034B3"/>
    <w:rsid w:val="004272C7"/>
    <w:rsid w:val="00915277"/>
    <w:rsid w:val="00BE45AC"/>
    <w:rsid w:val="00D418BF"/>
    <w:rsid w:val="00DC0D1F"/>
    <w:rsid w:val="00E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0A78"/>
  <w15:chartTrackingRefBased/>
  <w15:docId w15:val="{19A8D32D-6671-4110-B54E-7A92A522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8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1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taguidance.com/sites/default/files/data_privacy_english_-_permenkominfo_no_20_of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ma-law.com/news-event/newsflash/newsflash/second-eit-law-amendment-law-no-1-of-2024" TargetMode="External"/><Relationship Id="rId5" Type="http://schemas.openxmlformats.org/officeDocument/2006/relationships/hyperlink" Target="https://mplaw.co.id/indonesia-personal-data-protection-law-no-27-year-202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Stepien Milosz</cp:lastModifiedBy>
  <cp:revision>9</cp:revision>
  <dcterms:created xsi:type="dcterms:W3CDTF">2025-01-15T07:50:00Z</dcterms:created>
  <dcterms:modified xsi:type="dcterms:W3CDTF">2025-01-15T10:56:00Z</dcterms:modified>
</cp:coreProperties>
</file>